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7E" w:rsidRPr="00F438DA" w:rsidRDefault="00D43E0F" w:rsidP="00431852">
      <w:pPr>
        <w:rPr>
          <w:rFonts w:cstheme="minorHAnsi"/>
          <w:b/>
          <w:sz w:val="24"/>
          <w:szCs w:val="24"/>
        </w:rPr>
      </w:pPr>
      <w:r w:rsidRPr="00F438DA">
        <w:rPr>
          <w:rFonts w:cstheme="minorHAnsi"/>
          <w:b/>
          <w:sz w:val="24"/>
          <w:szCs w:val="24"/>
        </w:rPr>
        <w:t xml:space="preserve">Help to Reclaim Belfast’s Cycle Lanes - </w:t>
      </w:r>
      <w:r w:rsidR="00431852" w:rsidRPr="00F438DA">
        <w:rPr>
          <w:rFonts w:cstheme="minorHAnsi"/>
          <w:b/>
          <w:sz w:val="24"/>
          <w:szCs w:val="24"/>
        </w:rPr>
        <w:t>record Belfast’s blocked cycle lane</w:t>
      </w:r>
      <w:r w:rsidR="009D3E7E" w:rsidRPr="00F438DA">
        <w:rPr>
          <w:rFonts w:cstheme="minorHAnsi"/>
          <w:b/>
          <w:sz w:val="24"/>
          <w:szCs w:val="24"/>
        </w:rPr>
        <w:t>s</w:t>
      </w:r>
      <w:r w:rsidR="00F438DA">
        <w:rPr>
          <w:rFonts w:cstheme="minorHAnsi"/>
          <w:b/>
          <w:sz w:val="24"/>
          <w:szCs w:val="24"/>
        </w:rPr>
        <w:t>,</w:t>
      </w:r>
      <w:r w:rsidR="00431852" w:rsidRPr="00F438DA">
        <w:rPr>
          <w:rFonts w:cstheme="minorHAnsi"/>
          <w:b/>
          <w:sz w:val="24"/>
          <w:szCs w:val="24"/>
        </w:rPr>
        <w:t xml:space="preserve"> </w:t>
      </w:r>
      <w:r w:rsidR="009D3E7E" w:rsidRPr="00F438DA">
        <w:rPr>
          <w:rFonts w:cstheme="minorHAnsi"/>
          <w:b/>
          <w:sz w:val="24"/>
          <w:szCs w:val="24"/>
        </w:rPr>
        <w:t>morning and evening</w:t>
      </w:r>
      <w:r w:rsidR="00F438DA">
        <w:rPr>
          <w:rFonts w:cstheme="minorHAnsi"/>
          <w:b/>
          <w:sz w:val="24"/>
          <w:szCs w:val="24"/>
        </w:rPr>
        <w:t>,</w:t>
      </w:r>
      <w:r w:rsidR="009D3E7E" w:rsidRPr="00F438DA">
        <w:rPr>
          <w:rFonts w:cstheme="minorHAnsi"/>
          <w:b/>
          <w:sz w:val="24"/>
          <w:szCs w:val="24"/>
        </w:rPr>
        <w:t xml:space="preserve"> for 5 working days from Monday 5</w:t>
      </w:r>
      <w:r w:rsidR="009D3E7E" w:rsidRPr="00F438DA">
        <w:rPr>
          <w:rFonts w:cstheme="minorHAnsi"/>
          <w:b/>
          <w:sz w:val="24"/>
          <w:szCs w:val="24"/>
          <w:vertAlign w:val="superscript"/>
        </w:rPr>
        <w:t>th</w:t>
      </w:r>
      <w:r w:rsidR="009D3E7E" w:rsidRPr="00F438DA">
        <w:rPr>
          <w:rFonts w:cstheme="minorHAnsi"/>
          <w:b/>
          <w:sz w:val="24"/>
          <w:szCs w:val="24"/>
        </w:rPr>
        <w:t xml:space="preserve"> November to Friday 9</w:t>
      </w:r>
      <w:r w:rsidR="009D3E7E" w:rsidRPr="00F438DA">
        <w:rPr>
          <w:rFonts w:cstheme="minorHAnsi"/>
          <w:b/>
          <w:sz w:val="24"/>
          <w:szCs w:val="24"/>
          <w:vertAlign w:val="superscript"/>
        </w:rPr>
        <w:t>th</w:t>
      </w:r>
      <w:r w:rsidR="009D3E7E" w:rsidRPr="00F438DA">
        <w:rPr>
          <w:rFonts w:cstheme="minorHAnsi"/>
          <w:b/>
          <w:sz w:val="24"/>
          <w:szCs w:val="24"/>
        </w:rPr>
        <w:t xml:space="preserve"> November 2012.</w:t>
      </w:r>
    </w:p>
    <w:p w:rsidR="00431852" w:rsidRPr="009D3E7E" w:rsidRDefault="00431852" w:rsidP="00431852">
      <w:pPr>
        <w:rPr>
          <w:rFonts w:cstheme="minorHAnsi"/>
        </w:rPr>
      </w:pPr>
      <w:r w:rsidRPr="009D3E7E">
        <w:rPr>
          <w:rFonts w:cstheme="minorHAnsi"/>
        </w:rPr>
        <w:t>Simply count the number of parked cars, vans or o</w:t>
      </w:r>
      <w:r w:rsidR="00F438DA">
        <w:rPr>
          <w:rFonts w:cstheme="minorHAnsi"/>
        </w:rPr>
        <w:t>ther blockages on your route. T</w:t>
      </w:r>
      <w:r w:rsidRPr="009D3E7E">
        <w:rPr>
          <w:rFonts w:cstheme="minorHAnsi"/>
        </w:rPr>
        <w:t xml:space="preserve">hese must be illegally parked vehicles </w:t>
      </w:r>
      <w:r w:rsidR="00F438DA">
        <w:rPr>
          <w:rFonts w:cstheme="minorHAnsi"/>
        </w:rPr>
        <w:t xml:space="preserve">- </w:t>
      </w:r>
      <w:r w:rsidRPr="009D3E7E">
        <w:rPr>
          <w:rFonts w:cstheme="minorHAnsi"/>
        </w:rPr>
        <w:t>on an operation</w:t>
      </w:r>
      <w:r w:rsidR="00D43E0F" w:rsidRPr="009D3E7E">
        <w:rPr>
          <w:rFonts w:cstheme="minorHAnsi"/>
        </w:rPr>
        <w:t xml:space="preserve">al bus lane, a mandatory cycle </w:t>
      </w:r>
      <w:r w:rsidRPr="009D3E7E">
        <w:rPr>
          <w:rFonts w:cstheme="minorHAnsi"/>
        </w:rPr>
        <w:t xml:space="preserve">lane, </w:t>
      </w:r>
      <w:r w:rsidR="008C06E9">
        <w:rPr>
          <w:rFonts w:cstheme="minorHAnsi"/>
        </w:rPr>
        <w:t xml:space="preserve">or </w:t>
      </w:r>
      <w:r w:rsidRPr="009D3E7E">
        <w:rPr>
          <w:rFonts w:cstheme="minorHAnsi"/>
        </w:rPr>
        <w:t>an advisory cycle lane with operational urban clearway</w:t>
      </w:r>
      <w:r w:rsidR="008C06E9">
        <w:rPr>
          <w:rFonts w:cstheme="minorHAnsi"/>
        </w:rPr>
        <w:t xml:space="preserve"> – more information below.</w:t>
      </w:r>
    </w:p>
    <w:p w:rsidR="00431852" w:rsidRPr="009D3E7E" w:rsidRDefault="009D3E7E" w:rsidP="00431852">
      <w:pPr>
        <w:rPr>
          <w:rFonts w:cstheme="minorHAnsi"/>
        </w:rPr>
      </w:pPr>
      <w:r>
        <w:rPr>
          <w:rFonts w:cstheme="minorHAnsi"/>
        </w:rPr>
        <w:t>Record the relevant details at</w:t>
      </w:r>
      <w:r w:rsidR="00431852" w:rsidRPr="009D3E7E">
        <w:rPr>
          <w:rFonts w:cstheme="minorHAnsi"/>
        </w:rPr>
        <w:t xml:space="preserve"> the end of your </w:t>
      </w:r>
      <w:r w:rsidR="00F438DA" w:rsidRPr="009D3E7E">
        <w:rPr>
          <w:rFonts w:cstheme="minorHAnsi"/>
        </w:rPr>
        <w:t>journey</w:t>
      </w:r>
      <w:r w:rsidR="00F438DA">
        <w:rPr>
          <w:rFonts w:cstheme="minorHAnsi"/>
        </w:rPr>
        <w:t xml:space="preserve"> </w:t>
      </w:r>
      <w:r w:rsidR="00F438DA" w:rsidRPr="009D3E7E">
        <w:rPr>
          <w:rFonts w:cstheme="minorHAnsi"/>
        </w:rPr>
        <w:t>on</w:t>
      </w:r>
      <w:r w:rsidR="00431852" w:rsidRPr="009D3E7E">
        <w:rPr>
          <w:rFonts w:cstheme="minorHAnsi"/>
        </w:rPr>
        <w:t xml:space="preserve"> the </w:t>
      </w:r>
      <w:r w:rsidR="008C06E9">
        <w:rPr>
          <w:rFonts w:cstheme="minorHAnsi"/>
        </w:rPr>
        <w:t xml:space="preserve">attached survey </w:t>
      </w:r>
      <w:r w:rsidR="00431852" w:rsidRPr="009D3E7E">
        <w:rPr>
          <w:rFonts w:cstheme="minorHAnsi"/>
        </w:rPr>
        <w:t>sheet. At the end of the week, return your findings for analysis and consolidation into a single snapshot of cyclists’ experience across Belfast.</w:t>
      </w:r>
      <w:r w:rsidR="008C06E9">
        <w:rPr>
          <w:rFonts w:cstheme="minorHAnsi"/>
        </w:rPr>
        <w:t xml:space="preserve"> This will be conducted by researchers at the Centre of Excellence for Public Health at Queen’s University Belfast.</w:t>
      </w:r>
    </w:p>
    <w:p w:rsidR="00431852" w:rsidRPr="009D3E7E" w:rsidRDefault="00431852" w:rsidP="00431852">
      <w:pPr>
        <w:rPr>
          <w:rFonts w:cstheme="minorHAnsi"/>
        </w:rPr>
      </w:pPr>
      <w:r w:rsidRPr="009D3E7E">
        <w:rPr>
          <w:rFonts w:cstheme="minorHAnsi"/>
        </w:rPr>
        <w:t xml:space="preserve">Please drop an email to </w:t>
      </w:r>
      <w:proofErr w:type="spellStart"/>
      <w:r w:rsidRPr="00213E72">
        <w:rPr>
          <w:rFonts w:cstheme="minorHAnsi"/>
          <w:b/>
        </w:rPr>
        <w:t>nigreenways</w:t>
      </w:r>
      <w:proofErr w:type="spellEnd"/>
      <w:r w:rsidR="00213E72" w:rsidRPr="00213E72">
        <w:rPr>
          <w:rFonts w:cstheme="minorHAnsi"/>
          <w:b/>
        </w:rPr>
        <w:t xml:space="preserve"> AT </w:t>
      </w:r>
      <w:r w:rsidRPr="00213E72">
        <w:rPr>
          <w:rFonts w:cstheme="minorHAnsi"/>
          <w:b/>
        </w:rPr>
        <w:t>gmail.com</w:t>
      </w:r>
      <w:r w:rsidRPr="009D3E7E">
        <w:rPr>
          <w:rFonts w:cstheme="minorHAnsi"/>
        </w:rPr>
        <w:t xml:space="preserve"> if you intend to participate, as we hope to cover all of Belfast during the week</w:t>
      </w:r>
      <w:r w:rsidR="00F438DA">
        <w:rPr>
          <w:rFonts w:cstheme="minorHAnsi"/>
        </w:rPr>
        <w:t>,</w:t>
      </w:r>
      <w:r w:rsidRPr="009D3E7E">
        <w:rPr>
          <w:rFonts w:cstheme="minorHAnsi"/>
        </w:rPr>
        <w:t xml:space="preserve"> and may need to seek out volunteers for specific areas.</w:t>
      </w:r>
    </w:p>
    <w:p w:rsidR="009D3E7E" w:rsidRPr="009D3E7E" w:rsidRDefault="009D3E7E" w:rsidP="00431852">
      <w:pPr>
        <w:rPr>
          <w:rFonts w:cstheme="minorHAnsi"/>
          <w:b/>
        </w:rPr>
      </w:pPr>
      <w:r w:rsidRPr="009D3E7E">
        <w:rPr>
          <w:rFonts w:cstheme="minorHAnsi"/>
          <w:b/>
        </w:rPr>
        <w:t>What is illegal parking and what isn’t?</w:t>
      </w:r>
    </w:p>
    <w:p w:rsidR="009D3E7E" w:rsidRPr="009D3E7E" w:rsidRDefault="009D3E7E" w:rsidP="00431852">
      <w:pPr>
        <w:rPr>
          <w:rFonts w:cstheme="minorHAnsi"/>
        </w:rPr>
      </w:pPr>
      <w:r w:rsidRPr="009D3E7E">
        <w:rPr>
          <w:rFonts w:cstheme="minorHAnsi"/>
        </w:rPr>
        <w:t>Take a look at the road signs on your commuting route. Urban clearways are stretches of road meant to be clear during rush hour periods. Check the operational times to know what’s allowed and what’s not on your road.</w:t>
      </w:r>
      <w:r w:rsidR="00602FEA">
        <w:rPr>
          <w:rFonts w:cstheme="minorHAnsi"/>
        </w:rPr>
        <w:t xml:space="preserve"> Some roads will only have an urban clearway going ‘with the flow’ of rush hour traffic.</w:t>
      </w:r>
    </w:p>
    <w:p w:rsidR="00431852" w:rsidRDefault="00213E72" w:rsidP="00431852">
      <w:pPr>
        <w:rPr>
          <w:rFonts w:cstheme="minorHAnsi"/>
        </w:rPr>
      </w:pPr>
      <w:r>
        <w:rPr>
          <w:rFonts w:cstheme="minorHAnsi"/>
          <w:b/>
          <w:noProof/>
          <w:lang w:eastAsia="en-GB"/>
        </w:rPr>
        <w:drawing>
          <wp:anchor distT="0" distB="0" distL="114300" distR="114300" simplePos="0" relativeHeight="251659264" behindDoc="0" locked="0" layoutInCell="1" allowOverlap="1">
            <wp:simplePos x="0" y="0"/>
            <wp:positionH relativeFrom="column">
              <wp:posOffset>7745730</wp:posOffset>
            </wp:positionH>
            <wp:positionV relativeFrom="paragraph">
              <wp:posOffset>60960</wp:posOffset>
            </wp:positionV>
            <wp:extent cx="1660525" cy="1201420"/>
            <wp:effectExtent l="19050" t="0" r="0" b="0"/>
            <wp:wrapSquare wrapText="bothSides"/>
            <wp:docPr id="3" name="Picture 2" descr="urban_clear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_clearway.jpg"/>
                    <pic:cNvPicPr/>
                  </pic:nvPicPr>
                  <pic:blipFill>
                    <a:blip r:embed="rId5" cstate="print"/>
                    <a:stretch>
                      <a:fillRect/>
                    </a:stretch>
                  </pic:blipFill>
                  <pic:spPr>
                    <a:xfrm>
                      <a:off x="0" y="0"/>
                      <a:ext cx="1660525" cy="1201420"/>
                    </a:xfrm>
                    <a:prstGeom prst="rect">
                      <a:avLst/>
                    </a:prstGeom>
                  </pic:spPr>
                </pic:pic>
              </a:graphicData>
            </a:graphic>
          </wp:anchor>
        </w:drawing>
      </w:r>
      <w:r>
        <w:rPr>
          <w:rFonts w:cstheme="minorHAnsi"/>
          <w:b/>
          <w:noProof/>
          <w:lang w:eastAsia="en-GB"/>
        </w:rPr>
        <w:drawing>
          <wp:anchor distT="0" distB="0" distL="114300" distR="114300" simplePos="0" relativeHeight="251658240" behindDoc="0" locked="0" layoutInCell="1" allowOverlap="1">
            <wp:simplePos x="0" y="0"/>
            <wp:positionH relativeFrom="column">
              <wp:posOffset>-48260</wp:posOffset>
            </wp:positionH>
            <wp:positionV relativeFrom="paragraph">
              <wp:posOffset>60960</wp:posOffset>
            </wp:positionV>
            <wp:extent cx="2043430" cy="1105535"/>
            <wp:effectExtent l="19050" t="0" r="0" b="0"/>
            <wp:wrapSquare wrapText="bothSides"/>
            <wp:docPr id="2" name="Picture 0" descr="advisory_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isory_lane.jpg"/>
                    <pic:cNvPicPr/>
                  </pic:nvPicPr>
                  <pic:blipFill>
                    <a:blip r:embed="rId6" cstate="print"/>
                    <a:stretch>
                      <a:fillRect/>
                    </a:stretch>
                  </pic:blipFill>
                  <pic:spPr>
                    <a:xfrm>
                      <a:off x="0" y="0"/>
                      <a:ext cx="2043430" cy="1105535"/>
                    </a:xfrm>
                    <a:prstGeom prst="rect">
                      <a:avLst/>
                    </a:prstGeom>
                  </pic:spPr>
                </pic:pic>
              </a:graphicData>
            </a:graphic>
          </wp:anchor>
        </w:drawing>
      </w:r>
      <w:r w:rsidR="00431852" w:rsidRPr="009D3E7E">
        <w:rPr>
          <w:rFonts w:cstheme="minorHAnsi"/>
          <w:b/>
        </w:rPr>
        <w:t>Advisory cycle lane</w:t>
      </w:r>
      <w:r w:rsidR="009D3E7E" w:rsidRPr="009D3E7E">
        <w:rPr>
          <w:rFonts w:cstheme="minorHAnsi"/>
        </w:rPr>
        <w:t>:</w:t>
      </w:r>
      <w:r w:rsidR="00431852" w:rsidRPr="009D3E7E">
        <w:rPr>
          <w:rFonts w:cstheme="minorHAnsi"/>
        </w:rPr>
        <w:t xml:space="preserve"> distinguished by a broken white line – other vehicles </w:t>
      </w:r>
      <w:r w:rsidR="00431852" w:rsidRPr="00602FEA">
        <w:rPr>
          <w:rFonts w:cstheme="minorHAnsi"/>
          <w:u w:val="single"/>
        </w:rPr>
        <w:t>are</w:t>
      </w:r>
      <w:r w:rsidR="00431852" w:rsidRPr="009D3E7E">
        <w:rPr>
          <w:rFonts w:cstheme="minorHAnsi"/>
        </w:rPr>
        <w:t xml:space="preserve"> allowed to drive or park within these lanes. However it is illegal to park </w:t>
      </w:r>
      <w:r w:rsidR="00602FEA">
        <w:rPr>
          <w:rFonts w:cstheme="minorHAnsi"/>
        </w:rPr>
        <w:t>a vehicle on, or</w:t>
      </w:r>
      <w:r w:rsidR="00431852" w:rsidRPr="009D3E7E">
        <w:rPr>
          <w:rFonts w:cstheme="minorHAnsi"/>
        </w:rPr>
        <w:t xml:space="preserve"> block an advisory cycle lane</w:t>
      </w:r>
      <w:r w:rsidR="00602FEA">
        <w:rPr>
          <w:rFonts w:cstheme="minorHAnsi"/>
        </w:rPr>
        <w:t xml:space="preserve">, if there is an </w:t>
      </w:r>
      <w:r w:rsidR="00602FEA" w:rsidRPr="00213E72">
        <w:rPr>
          <w:rFonts w:cstheme="minorHAnsi"/>
          <w:b/>
        </w:rPr>
        <w:t>operational urban clearway</w:t>
      </w:r>
      <w:r w:rsidR="00602FEA">
        <w:rPr>
          <w:rFonts w:cstheme="minorHAnsi"/>
        </w:rPr>
        <w:t xml:space="preserve"> in the same location</w:t>
      </w:r>
      <w:r w:rsidR="008C06E9">
        <w:rPr>
          <w:rFonts w:cstheme="minorHAnsi"/>
        </w:rPr>
        <w:t xml:space="preserve"> – check the operational times</w:t>
      </w:r>
      <w:r w:rsidR="00431852" w:rsidRPr="009D3E7E">
        <w:rPr>
          <w:rFonts w:cstheme="minorHAnsi"/>
        </w:rPr>
        <w:t>.</w:t>
      </w:r>
    </w:p>
    <w:p w:rsidR="00213E72" w:rsidRDefault="00213E72" w:rsidP="00431852">
      <w:pPr>
        <w:rPr>
          <w:rFonts w:cstheme="minorHAnsi"/>
        </w:rPr>
      </w:pPr>
      <w:r w:rsidRPr="009D3E7E">
        <w:rPr>
          <w:rFonts w:cstheme="minorHAnsi"/>
          <w:b/>
        </w:rPr>
        <w:t>Mandatory cycle lane</w:t>
      </w:r>
      <w:r>
        <w:rPr>
          <w:rFonts w:cstheme="minorHAnsi"/>
        </w:rPr>
        <w:t>:</w:t>
      </w:r>
      <w:r w:rsidRPr="009D3E7E">
        <w:rPr>
          <w:rFonts w:cstheme="minorHAnsi"/>
        </w:rPr>
        <w:t xml:space="preserve"> this is indicated by a continuous white line, or physical separation from the road – it is illegal for vehicles to drive or park in this lane.</w:t>
      </w:r>
      <w:bookmarkStart w:id="0" w:name="_GoBack"/>
      <w:bookmarkEnd w:id="0"/>
    </w:p>
    <w:p w:rsidR="00213E72" w:rsidRPr="00213E72" w:rsidRDefault="00213E72" w:rsidP="00431852">
      <w:pPr>
        <w:rPr>
          <w:rFonts w:cstheme="minorHAnsi"/>
          <w:sz w:val="18"/>
          <w:szCs w:val="18"/>
        </w:rPr>
      </w:pPr>
    </w:p>
    <w:p w:rsidR="00D43E0F" w:rsidRPr="009D3E7E" w:rsidRDefault="00213E72" w:rsidP="00431852">
      <w:pPr>
        <w:rPr>
          <w:rFonts w:cstheme="minorHAnsi"/>
        </w:rPr>
      </w:pPr>
      <w:r>
        <w:rPr>
          <w:rFonts w:cstheme="minorHAnsi"/>
          <w:b/>
          <w:noProof/>
          <w:lang w:eastAsia="en-GB"/>
        </w:rPr>
        <w:drawing>
          <wp:anchor distT="0" distB="0" distL="114300" distR="114300" simplePos="0" relativeHeight="251660288" behindDoc="0" locked="0" layoutInCell="1" allowOverlap="1">
            <wp:simplePos x="0" y="0"/>
            <wp:positionH relativeFrom="column">
              <wp:posOffset>15240</wp:posOffset>
            </wp:positionH>
            <wp:positionV relativeFrom="paragraph">
              <wp:posOffset>31750</wp:posOffset>
            </wp:positionV>
            <wp:extent cx="1617345" cy="1445895"/>
            <wp:effectExtent l="19050" t="0" r="1905" b="0"/>
            <wp:wrapSquare wrapText="bothSides"/>
            <wp:docPr id="4" name="Picture 3" descr="bus_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_lane.jpg"/>
                    <pic:cNvPicPr/>
                  </pic:nvPicPr>
                  <pic:blipFill>
                    <a:blip r:embed="rId7" cstate="print"/>
                    <a:stretch>
                      <a:fillRect/>
                    </a:stretch>
                  </pic:blipFill>
                  <pic:spPr>
                    <a:xfrm>
                      <a:off x="0" y="0"/>
                      <a:ext cx="1617345" cy="1445895"/>
                    </a:xfrm>
                    <a:prstGeom prst="rect">
                      <a:avLst/>
                    </a:prstGeom>
                  </pic:spPr>
                </pic:pic>
              </a:graphicData>
            </a:graphic>
          </wp:anchor>
        </w:drawing>
      </w:r>
      <w:r w:rsidR="00431852" w:rsidRPr="009D3E7E">
        <w:rPr>
          <w:rFonts w:cstheme="minorHAnsi"/>
          <w:b/>
        </w:rPr>
        <w:t>Bus lanes</w:t>
      </w:r>
      <w:r w:rsidR="009D3E7E" w:rsidRPr="009D3E7E">
        <w:rPr>
          <w:rFonts w:cstheme="minorHAnsi"/>
        </w:rPr>
        <w:t>:</w:t>
      </w:r>
      <w:r w:rsidR="009D3E7E">
        <w:rPr>
          <w:rFonts w:cstheme="minorHAnsi"/>
        </w:rPr>
        <w:t xml:space="preserve"> </w:t>
      </w:r>
      <w:r w:rsidR="00431852" w:rsidRPr="009D3E7E">
        <w:rPr>
          <w:rFonts w:cstheme="minorHAnsi"/>
        </w:rPr>
        <w:t xml:space="preserve">usually marked by an unbroken thick white line, and have specific times of operation. Usually a ‘bus lane’ is </w:t>
      </w:r>
      <w:r w:rsidR="009D3E7E">
        <w:rPr>
          <w:rFonts w:cstheme="minorHAnsi"/>
        </w:rPr>
        <w:t xml:space="preserve">actually </w:t>
      </w:r>
      <w:r w:rsidR="00431852" w:rsidRPr="009D3E7E">
        <w:rPr>
          <w:rFonts w:cstheme="minorHAnsi"/>
        </w:rPr>
        <w:t xml:space="preserve">space shared with bicycles, permitted taxis (those permitted to be hired from the street </w:t>
      </w:r>
      <w:proofErr w:type="spellStart"/>
      <w:r w:rsidR="00D43E0F" w:rsidRPr="009D3E7E">
        <w:rPr>
          <w:rFonts w:cstheme="minorHAnsi"/>
        </w:rPr>
        <w:t>eg</w:t>
      </w:r>
      <w:proofErr w:type="spellEnd"/>
      <w:r w:rsidR="00D43E0F" w:rsidRPr="009D3E7E">
        <w:rPr>
          <w:rFonts w:cstheme="minorHAnsi"/>
        </w:rPr>
        <w:t xml:space="preserve"> black cabs</w:t>
      </w:r>
      <w:r w:rsidR="00CD1536">
        <w:rPr>
          <w:rFonts w:cstheme="minorHAnsi"/>
        </w:rPr>
        <w:t>, wheelchair accessible taxis</w:t>
      </w:r>
      <w:r w:rsidR="00D43E0F" w:rsidRPr="009D3E7E">
        <w:rPr>
          <w:rFonts w:cstheme="minorHAnsi"/>
        </w:rPr>
        <w:t>) and motorcycles.</w:t>
      </w:r>
      <w:r w:rsidR="009D3E7E">
        <w:rPr>
          <w:rFonts w:cstheme="minorHAnsi"/>
        </w:rPr>
        <w:t xml:space="preserve"> Some bus lanes have specific operational times, or may only permit buses and cycle</w:t>
      </w:r>
      <w:r w:rsidR="00F438DA">
        <w:rPr>
          <w:rFonts w:cstheme="minorHAnsi"/>
        </w:rPr>
        <w:t>s</w:t>
      </w:r>
      <w:r w:rsidR="009D3E7E">
        <w:rPr>
          <w:rFonts w:cstheme="minorHAnsi"/>
        </w:rPr>
        <w:t xml:space="preserve"> – check the blue signs on your route.</w:t>
      </w:r>
    </w:p>
    <w:p w:rsidR="00CD1536" w:rsidRPr="00CD1536" w:rsidRDefault="00CD1536" w:rsidP="00D43E0F">
      <w:pPr>
        <w:rPr>
          <w:rFonts w:cstheme="minorHAnsi"/>
          <w:sz w:val="16"/>
          <w:szCs w:val="16"/>
        </w:rPr>
      </w:pPr>
    </w:p>
    <w:p w:rsidR="00CD1536" w:rsidRDefault="00D43E0F" w:rsidP="00D43E0F">
      <w:pPr>
        <w:rPr>
          <w:rFonts w:cstheme="minorHAnsi"/>
          <w:sz w:val="24"/>
          <w:szCs w:val="24"/>
        </w:rPr>
      </w:pPr>
      <w:r w:rsidRPr="00CD1536">
        <w:rPr>
          <w:rFonts w:cstheme="minorHAnsi"/>
          <w:sz w:val="24"/>
          <w:szCs w:val="24"/>
        </w:rPr>
        <w:t xml:space="preserve">Roads Service </w:t>
      </w:r>
      <w:r w:rsidR="00CD1536">
        <w:rPr>
          <w:rFonts w:cstheme="minorHAnsi"/>
          <w:sz w:val="24"/>
          <w:szCs w:val="24"/>
        </w:rPr>
        <w:t>says it is</w:t>
      </w:r>
      <w:r w:rsidRPr="00CD1536">
        <w:rPr>
          <w:rFonts w:cstheme="minorHAnsi"/>
          <w:sz w:val="24"/>
          <w:szCs w:val="24"/>
        </w:rPr>
        <w:t xml:space="preserve"> doing a good job to encourage more cycling in Belfast; we know</w:t>
      </w:r>
      <w:r w:rsidR="00CD1536" w:rsidRPr="00CD1536">
        <w:rPr>
          <w:rFonts w:cstheme="minorHAnsi"/>
          <w:sz w:val="24"/>
          <w:szCs w:val="24"/>
        </w:rPr>
        <w:t xml:space="preserve"> the daily reality is</w:t>
      </w:r>
      <w:r w:rsidRPr="00CD1536">
        <w:rPr>
          <w:rFonts w:cstheme="minorHAnsi"/>
          <w:sz w:val="24"/>
          <w:szCs w:val="24"/>
        </w:rPr>
        <w:t xml:space="preserve"> different. </w:t>
      </w:r>
    </w:p>
    <w:p w:rsidR="00D43E0F" w:rsidRPr="00CD1536" w:rsidRDefault="009D3E7E" w:rsidP="00D43E0F">
      <w:pPr>
        <w:rPr>
          <w:rFonts w:cstheme="minorHAnsi"/>
          <w:sz w:val="24"/>
          <w:szCs w:val="24"/>
        </w:rPr>
      </w:pPr>
      <w:r w:rsidRPr="00CD1536">
        <w:rPr>
          <w:rFonts w:cstheme="minorHAnsi"/>
          <w:sz w:val="24"/>
          <w:szCs w:val="24"/>
        </w:rPr>
        <w:t xml:space="preserve">Collective </w:t>
      </w:r>
      <w:r w:rsidR="00CD1536" w:rsidRPr="00CD1536">
        <w:rPr>
          <w:rFonts w:cstheme="minorHAnsi"/>
          <w:sz w:val="24"/>
          <w:szCs w:val="24"/>
        </w:rPr>
        <w:t xml:space="preserve">independent </w:t>
      </w:r>
      <w:r w:rsidRPr="00CD1536">
        <w:rPr>
          <w:rFonts w:cstheme="minorHAnsi"/>
          <w:sz w:val="24"/>
          <w:szCs w:val="24"/>
        </w:rPr>
        <w:t xml:space="preserve">action </w:t>
      </w:r>
      <w:r w:rsidR="00CD1536" w:rsidRPr="00CD1536">
        <w:rPr>
          <w:rFonts w:cstheme="minorHAnsi"/>
          <w:sz w:val="24"/>
          <w:szCs w:val="24"/>
        </w:rPr>
        <w:t xml:space="preserve">by </w:t>
      </w:r>
      <w:r w:rsidR="00F438DA">
        <w:rPr>
          <w:rFonts w:cstheme="minorHAnsi"/>
          <w:sz w:val="24"/>
          <w:szCs w:val="24"/>
        </w:rPr>
        <w:t xml:space="preserve">the growing community of </w:t>
      </w:r>
      <w:r w:rsidR="00CD1536" w:rsidRPr="00CD1536">
        <w:rPr>
          <w:rFonts w:cstheme="minorHAnsi"/>
          <w:sz w:val="24"/>
          <w:szCs w:val="24"/>
        </w:rPr>
        <w:t xml:space="preserve">Belfast commuter cyclists </w:t>
      </w:r>
      <w:r w:rsidRPr="00CD1536">
        <w:rPr>
          <w:rFonts w:cstheme="minorHAnsi"/>
          <w:sz w:val="24"/>
          <w:szCs w:val="24"/>
        </w:rPr>
        <w:t>is needed</w:t>
      </w:r>
      <w:r w:rsidR="00D43E0F" w:rsidRPr="00CD1536">
        <w:rPr>
          <w:rFonts w:cstheme="minorHAnsi"/>
          <w:sz w:val="24"/>
          <w:szCs w:val="24"/>
        </w:rPr>
        <w:t xml:space="preserve"> to </w:t>
      </w:r>
      <w:r w:rsidR="00D43E0F" w:rsidRPr="008C06E9">
        <w:rPr>
          <w:rFonts w:cstheme="minorHAnsi"/>
          <w:b/>
          <w:sz w:val="24"/>
          <w:szCs w:val="24"/>
        </w:rPr>
        <w:t>reclaim our cycle lanes</w:t>
      </w:r>
      <w:r w:rsidR="00D43E0F" w:rsidRPr="00CD1536">
        <w:rPr>
          <w:rFonts w:cstheme="minorHAnsi"/>
          <w:sz w:val="24"/>
          <w:szCs w:val="24"/>
        </w:rPr>
        <w:t>!</w:t>
      </w:r>
    </w:p>
    <w:p w:rsidR="009D3E7E" w:rsidRDefault="009D3E7E">
      <w:pPr>
        <w:rPr>
          <w:rFonts w:cstheme="minorHAnsi"/>
          <w:sz w:val="24"/>
          <w:szCs w:val="24"/>
        </w:rPr>
      </w:pPr>
      <w:r>
        <w:rPr>
          <w:rFonts w:cstheme="minorHAnsi"/>
          <w:sz w:val="24"/>
          <w:szCs w:val="24"/>
        </w:rPr>
        <w:br w:type="page"/>
      </w:r>
    </w:p>
    <w:p w:rsidR="00F603BA" w:rsidRPr="009D3E7E" w:rsidRDefault="009D3E7E" w:rsidP="005C332D">
      <w:pPr>
        <w:rPr>
          <w:rFonts w:cstheme="minorHAnsi"/>
          <w:sz w:val="24"/>
          <w:szCs w:val="24"/>
        </w:rPr>
      </w:pPr>
      <w:r>
        <w:rPr>
          <w:rFonts w:cstheme="minorHAnsi"/>
          <w:sz w:val="24"/>
          <w:szCs w:val="24"/>
        </w:rPr>
        <w:lastRenderedPageBreak/>
        <w:t>N</w:t>
      </w:r>
      <w:r w:rsidR="005C332D" w:rsidRPr="00F603BA">
        <w:rPr>
          <w:rFonts w:cstheme="minorHAnsi"/>
          <w:sz w:val="24"/>
          <w:szCs w:val="24"/>
        </w:rPr>
        <w:t>ame:</w:t>
      </w:r>
    </w:p>
    <w:p w:rsidR="00F603BA" w:rsidRPr="00F603BA" w:rsidRDefault="005C332D" w:rsidP="005C332D">
      <w:pPr>
        <w:rPr>
          <w:rFonts w:cstheme="minorHAnsi"/>
          <w:i/>
          <w:sz w:val="24"/>
          <w:szCs w:val="24"/>
        </w:rPr>
      </w:pPr>
      <w:r w:rsidRPr="00F603BA">
        <w:rPr>
          <w:rFonts w:cstheme="minorHAnsi"/>
          <w:i/>
          <w:sz w:val="24"/>
          <w:szCs w:val="24"/>
        </w:rPr>
        <w:t xml:space="preserve">Record the number of cars parked illegally in an urban clearway that has </w:t>
      </w:r>
      <w:r w:rsidR="00F603BA" w:rsidRPr="00F603BA">
        <w:rPr>
          <w:rFonts w:cstheme="minorHAnsi"/>
          <w:i/>
          <w:sz w:val="24"/>
          <w:szCs w:val="24"/>
        </w:rPr>
        <w:t>a clearly demarcated cycle lane, or an operational bus lane</w:t>
      </w:r>
    </w:p>
    <w:tbl>
      <w:tblPr>
        <w:tblStyle w:val="TableGrid"/>
        <w:tblW w:w="0" w:type="auto"/>
        <w:tblLook w:val="04A0"/>
      </w:tblPr>
      <w:tblGrid>
        <w:gridCol w:w="486"/>
        <w:gridCol w:w="775"/>
        <w:gridCol w:w="978"/>
        <w:gridCol w:w="1010"/>
        <w:gridCol w:w="2246"/>
        <w:gridCol w:w="992"/>
        <w:gridCol w:w="2552"/>
        <w:gridCol w:w="2268"/>
        <w:gridCol w:w="992"/>
        <w:gridCol w:w="1134"/>
        <w:gridCol w:w="1559"/>
      </w:tblGrid>
      <w:tr w:rsidR="00F603BA" w:rsidRPr="005C332D" w:rsidTr="008C06E9">
        <w:tc>
          <w:tcPr>
            <w:tcW w:w="486" w:type="dxa"/>
            <w:vAlign w:val="center"/>
          </w:tcPr>
          <w:p w:rsidR="00F603BA" w:rsidRPr="005C332D" w:rsidRDefault="00F603BA" w:rsidP="005C332D">
            <w:pPr>
              <w:rPr>
                <w:rFonts w:cstheme="minorHAnsi"/>
              </w:rPr>
            </w:pPr>
          </w:p>
        </w:tc>
        <w:tc>
          <w:tcPr>
            <w:tcW w:w="775" w:type="dxa"/>
            <w:vAlign w:val="center"/>
          </w:tcPr>
          <w:p w:rsidR="00F603BA" w:rsidRPr="005C332D" w:rsidRDefault="00F603BA" w:rsidP="005C332D">
            <w:pPr>
              <w:rPr>
                <w:rFonts w:cstheme="minorHAnsi"/>
              </w:rPr>
            </w:pPr>
            <w:r w:rsidRPr="005C332D">
              <w:rPr>
                <w:rFonts w:cstheme="minorHAnsi"/>
              </w:rPr>
              <w:t>Day</w:t>
            </w:r>
          </w:p>
        </w:tc>
        <w:tc>
          <w:tcPr>
            <w:tcW w:w="978" w:type="dxa"/>
            <w:vAlign w:val="center"/>
          </w:tcPr>
          <w:p w:rsidR="00F603BA" w:rsidRPr="005C332D" w:rsidRDefault="00F603BA" w:rsidP="005C332D">
            <w:pPr>
              <w:rPr>
                <w:rFonts w:cstheme="minorHAnsi"/>
              </w:rPr>
            </w:pPr>
            <w:r>
              <w:rPr>
                <w:rFonts w:cstheme="minorHAnsi"/>
              </w:rPr>
              <w:t>AM/PM</w:t>
            </w:r>
          </w:p>
        </w:tc>
        <w:tc>
          <w:tcPr>
            <w:tcW w:w="1010" w:type="dxa"/>
            <w:vAlign w:val="center"/>
          </w:tcPr>
          <w:p w:rsidR="00F603BA" w:rsidRPr="005C332D" w:rsidRDefault="00F603BA" w:rsidP="005C332D">
            <w:pPr>
              <w:rPr>
                <w:rFonts w:cstheme="minorHAnsi"/>
              </w:rPr>
            </w:pPr>
            <w:r>
              <w:rPr>
                <w:rFonts w:cstheme="minorHAnsi"/>
              </w:rPr>
              <w:t>Method of travel</w:t>
            </w:r>
          </w:p>
        </w:tc>
        <w:tc>
          <w:tcPr>
            <w:tcW w:w="2246" w:type="dxa"/>
            <w:vAlign w:val="center"/>
          </w:tcPr>
          <w:p w:rsidR="00F603BA" w:rsidRPr="005C332D" w:rsidRDefault="00F603BA" w:rsidP="005C332D">
            <w:pPr>
              <w:rPr>
                <w:rFonts w:cstheme="minorHAnsi"/>
              </w:rPr>
            </w:pPr>
            <w:r w:rsidRPr="005C332D">
              <w:rPr>
                <w:rFonts w:cstheme="minorHAnsi"/>
              </w:rPr>
              <w:t>Start point</w:t>
            </w:r>
          </w:p>
        </w:tc>
        <w:tc>
          <w:tcPr>
            <w:tcW w:w="992" w:type="dxa"/>
            <w:vAlign w:val="center"/>
          </w:tcPr>
          <w:p w:rsidR="00F603BA" w:rsidRPr="005C332D" w:rsidRDefault="00F603BA" w:rsidP="005C332D">
            <w:pPr>
              <w:rPr>
                <w:rFonts w:cstheme="minorHAnsi"/>
              </w:rPr>
            </w:pPr>
            <w:r w:rsidRPr="005C332D">
              <w:rPr>
                <w:rFonts w:cstheme="minorHAnsi"/>
              </w:rPr>
              <w:t>Start time</w:t>
            </w:r>
          </w:p>
        </w:tc>
        <w:tc>
          <w:tcPr>
            <w:tcW w:w="2552" w:type="dxa"/>
            <w:vAlign w:val="center"/>
          </w:tcPr>
          <w:p w:rsidR="00F603BA" w:rsidRPr="005C332D" w:rsidRDefault="00F603BA" w:rsidP="005C332D">
            <w:pPr>
              <w:rPr>
                <w:rFonts w:cstheme="minorHAnsi"/>
              </w:rPr>
            </w:pPr>
            <w:r w:rsidRPr="005C332D">
              <w:rPr>
                <w:rFonts w:cstheme="minorHAnsi"/>
              </w:rPr>
              <w:t>Route</w:t>
            </w:r>
          </w:p>
        </w:tc>
        <w:tc>
          <w:tcPr>
            <w:tcW w:w="2268" w:type="dxa"/>
            <w:vAlign w:val="center"/>
          </w:tcPr>
          <w:p w:rsidR="00F603BA" w:rsidRPr="005C332D" w:rsidRDefault="00F603BA" w:rsidP="005C332D">
            <w:pPr>
              <w:rPr>
                <w:rFonts w:cstheme="minorHAnsi"/>
              </w:rPr>
            </w:pPr>
            <w:r w:rsidRPr="005C332D">
              <w:rPr>
                <w:rFonts w:cstheme="minorHAnsi"/>
              </w:rPr>
              <w:t>End point</w:t>
            </w:r>
          </w:p>
        </w:tc>
        <w:tc>
          <w:tcPr>
            <w:tcW w:w="992" w:type="dxa"/>
            <w:vAlign w:val="center"/>
          </w:tcPr>
          <w:p w:rsidR="00F603BA" w:rsidRPr="005C332D" w:rsidRDefault="00F603BA" w:rsidP="005C332D">
            <w:pPr>
              <w:rPr>
                <w:rFonts w:cstheme="minorHAnsi"/>
              </w:rPr>
            </w:pPr>
            <w:r w:rsidRPr="005C332D">
              <w:rPr>
                <w:rFonts w:cstheme="minorHAnsi"/>
              </w:rPr>
              <w:t>End time</w:t>
            </w:r>
          </w:p>
        </w:tc>
        <w:tc>
          <w:tcPr>
            <w:tcW w:w="1134" w:type="dxa"/>
            <w:vAlign w:val="center"/>
          </w:tcPr>
          <w:p w:rsidR="00F603BA" w:rsidRPr="005C332D" w:rsidRDefault="00F603BA" w:rsidP="00F438DA">
            <w:pPr>
              <w:rPr>
                <w:rFonts w:cstheme="minorHAnsi"/>
              </w:rPr>
            </w:pPr>
            <w:r w:rsidRPr="005C332D">
              <w:rPr>
                <w:rFonts w:cstheme="minorHAnsi"/>
              </w:rPr>
              <w:t>No</w:t>
            </w:r>
            <w:r>
              <w:rPr>
                <w:rFonts w:cstheme="minorHAnsi"/>
              </w:rPr>
              <w:t>.</w:t>
            </w:r>
            <w:r w:rsidRPr="005C332D">
              <w:rPr>
                <w:rFonts w:cstheme="minorHAnsi"/>
              </w:rPr>
              <w:t xml:space="preserve"> </w:t>
            </w:r>
            <w:r w:rsidR="00F438DA">
              <w:rPr>
                <w:rFonts w:cstheme="minorHAnsi"/>
              </w:rPr>
              <w:t>Illegal blockages</w:t>
            </w:r>
          </w:p>
        </w:tc>
        <w:tc>
          <w:tcPr>
            <w:tcW w:w="1559" w:type="dxa"/>
          </w:tcPr>
          <w:p w:rsidR="00F603BA" w:rsidRPr="005C332D" w:rsidRDefault="00F603BA" w:rsidP="005C332D">
            <w:pPr>
              <w:rPr>
                <w:rFonts w:cstheme="minorHAnsi"/>
              </w:rPr>
            </w:pPr>
            <w:r>
              <w:rPr>
                <w:rFonts w:cstheme="minorHAnsi"/>
              </w:rPr>
              <w:t>In a cycle lane or bus lane?</w:t>
            </w:r>
          </w:p>
        </w:tc>
      </w:tr>
      <w:tr w:rsidR="00F603BA" w:rsidRPr="005C332D" w:rsidTr="008C06E9">
        <w:trPr>
          <w:trHeight w:val="454"/>
        </w:trPr>
        <w:tc>
          <w:tcPr>
            <w:tcW w:w="486" w:type="dxa"/>
            <w:vAlign w:val="center"/>
          </w:tcPr>
          <w:p w:rsidR="00F603BA" w:rsidRPr="005C332D" w:rsidRDefault="00F603BA" w:rsidP="005C332D">
            <w:pPr>
              <w:rPr>
                <w:rFonts w:cstheme="minorHAnsi"/>
              </w:rPr>
            </w:pPr>
            <w:r w:rsidRPr="005C332D">
              <w:rPr>
                <w:rFonts w:cstheme="minorHAnsi"/>
              </w:rPr>
              <w:t>1</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sidRPr="005C332D">
              <w:rPr>
                <w:rFonts w:cstheme="minorHAnsi"/>
              </w:rPr>
              <w:t>2</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sidRPr="005C332D">
              <w:rPr>
                <w:rFonts w:cstheme="minorHAnsi"/>
              </w:rPr>
              <w:t>3</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sidRPr="005C332D">
              <w:rPr>
                <w:rFonts w:cstheme="minorHAnsi"/>
              </w:rPr>
              <w:t>4</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sidRPr="005C332D">
              <w:rPr>
                <w:rFonts w:cstheme="minorHAnsi"/>
              </w:rPr>
              <w:t>5</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Pr>
                <w:rFonts w:cstheme="minorHAnsi"/>
              </w:rPr>
              <w:t>6</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Pr>
                <w:rFonts w:cstheme="minorHAnsi"/>
              </w:rPr>
              <w:t>7</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Pr>
                <w:rFonts w:cstheme="minorHAnsi"/>
              </w:rPr>
              <w:t>8</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Pr>
                <w:rFonts w:cstheme="minorHAnsi"/>
              </w:rPr>
              <w:t>9</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r w:rsidR="00F603BA" w:rsidRPr="005C332D" w:rsidTr="008C06E9">
        <w:trPr>
          <w:trHeight w:val="454"/>
        </w:trPr>
        <w:tc>
          <w:tcPr>
            <w:tcW w:w="486" w:type="dxa"/>
            <w:vAlign w:val="center"/>
          </w:tcPr>
          <w:p w:rsidR="00F603BA" w:rsidRPr="005C332D" w:rsidRDefault="00F603BA" w:rsidP="005C332D">
            <w:pPr>
              <w:rPr>
                <w:rFonts w:cstheme="minorHAnsi"/>
              </w:rPr>
            </w:pPr>
            <w:r>
              <w:rPr>
                <w:rFonts w:cstheme="minorHAnsi"/>
              </w:rPr>
              <w:t>10</w:t>
            </w:r>
          </w:p>
        </w:tc>
        <w:tc>
          <w:tcPr>
            <w:tcW w:w="775" w:type="dxa"/>
            <w:vAlign w:val="center"/>
          </w:tcPr>
          <w:p w:rsidR="00F603BA" w:rsidRPr="005C332D" w:rsidRDefault="00F603BA" w:rsidP="00F603BA">
            <w:pPr>
              <w:rPr>
                <w:rFonts w:cstheme="minorHAnsi"/>
              </w:rPr>
            </w:pPr>
          </w:p>
        </w:tc>
        <w:tc>
          <w:tcPr>
            <w:tcW w:w="978" w:type="dxa"/>
            <w:vAlign w:val="center"/>
          </w:tcPr>
          <w:p w:rsidR="00F603BA" w:rsidRPr="005C332D" w:rsidRDefault="00F603BA" w:rsidP="00F603BA">
            <w:pPr>
              <w:rPr>
                <w:rFonts w:cstheme="minorHAnsi"/>
              </w:rPr>
            </w:pPr>
          </w:p>
        </w:tc>
        <w:tc>
          <w:tcPr>
            <w:tcW w:w="1010" w:type="dxa"/>
            <w:vAlign w:val="center"/>
          </w:tcPr>
          <w:p w:rsidR="00F603BA" w:rsidRPr="005C332D" w:rsidRDefault="00F603BA" w:rsidP="00F603BA">
            <w:pPr>
              <w:rPr>
                <w:rFonts w:cstheme="minorHAnsi"/>
              </w:rPr>
            </w:pPr>
          </w:p>
        </w:tc>
        <w:tc>
          <w:tcPr>
            <w:tcW w:w="2246" w:type="dxa"/>
            <w:vAlign w:val="center"/>
          </w:tcPr>
          <w:p w:rsidR="00F603BA"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2552" w:type="dxa"/>
            <w:vAlign w:val="center"/>
          </w:tcPr>
          <w:p w:rsidR="00F603BA" w:rsidRPr="005C332D" w:rsidRDefault="00F603BA" w:rsidP="00F603BA">
            <w:pPr>
              <w:rPr>
                <w:rFonts w:cstheme="minorHAnsi"/>
              </w:rPr>
            </w:pPr>
          </w:p>
        </w:tc>
        <w:tc>
          <w:tcPr>
            <w:tcW w:w="2268" w:type="dxa"/>
            <w:vAlign w:val="center"/>
          </w:tcPr>
          <w:p w:rsidR="00F603BA" w:rsidRPr="005C332D" w:rsidRDefault="00F603BA" w:rsidP="00F603BA">
            <w:pPr>
              <w:rPr>
                <w:rFonts w:cstheme="minorHAnsi"/>
              </w:rPr>
            </w:pPr>
          </w:p>
        </w:tc>
        <w:tc>
          <w:tcPr>
            <w:tcW w:w="992" w:type="dxa"/>
            <w:vAlign w:val="center"/>
          </w:tcPr>
          <w:p w:rsidR="00F603BA" w:rsidRPr="005C332D" w:rsidRDefault="00F603BA" w:rsidP="00F603BA">
            <w:pPr>
              <w:jc w:val="center"/>
              <w:rPr>
                <w:rFonts w:cstheme="minorHAnsi"/>
              </w:rPr>
            </w:pPr>
            <w:r>
              <w:rPr>
                <w:rFonts w:cstheme="minorHAnsi"/>
              </w:rPr>
              <w:t>:</w:t>
            </w:r>
          </w:p>
        </w:tc>
        <w:tc>
          <w:tcPr>
            <w:tcW w:w="1134" w:type="dxa"/>
            <w:vAlign w:val="center"/>
          </w:tcPr>
          <w:p w:rsidR="00F603BA" w:rsidRPr="005C332D" w:rsidRDefault="00F603BA" w:rsidP="00F603BA">
            <w:pPr>
              <w:rPr>
                <w:rFonts w:cstheme="minorHAnsi"/>
              </w:rPr>
            </w:pPr>
          </w:p>
        </w:tc>
        <w:tc>
          <w:tcPr>
            <w:tcW w:w="1559" w:type="dxa"/>
            <w:vAlign w:val="center"/>
          </w:tcPr>
          <w:p w:rsidR="00F603BA" w:rsidRPr="005C332D" w:rsidRDefault="00F603BA" w:rsidP="00F603BA">
            <w:pPr>
              <w:rPr>
                <w:rFonts w:cstheme="minorHAnsi"/>
              </w:rPr>
            </w:pPr>
          </w:p>
        </w:tc>
      </w:tr>
    </w:tbl>
    <w:p w:rsidR="007819C0" w:rsidRDefault="007819C0" w:rsidP="009D3E7E">
      <w:pPr>
        <w:rPr>
          <w:rFonts w:cstheme="minorHAnsi"/>
          <w:b/>
        </w:rPr>
      </w:pPr>
    </w:p>
    <w:p w:rsidR="009D3E7E" w:rsidRPr="009D3E7E" w:rsidRDefault="009D3E7E" w:rsidP="009D3E7E">
      <w:pPr>
        <w:rPr>
          <w:rFonts w:cstheme="minorHAnsi"/>
          <w:b/>
        </w:rPr>
      </w:pPr>
      <w:r w:rsidRPr="009D3E7E">
        <w:rPr>
          <w:rFonts w:cstheme="minorHAnsi"/>
          <w:b/>
        </w:rPr>
        <w:t>Important points to note:</w:t>
      </w:r>
    </w:p>
    <w:p w:rsidR="009D3E7E" w:rsidRPr="009D3E7E" w:rsidRDefault="009D3E7E" w:rsidP="009D3E7E">
      <w:pPr>
        <w:pStyle w:val="ListParagraph"/>
        <w:numPr>
          <w:ilvl w:val="0"/>
          <w:numId w:val="1"/>
        </w:numPr>
        <w:rPr>
          <w:rFonts w:cstheme="minorHAnsi"/>
        </w:rPr>
      </w:pPr>
      <w:r w:rsidRPr="009D3E7E">
        <w:rPr>
          <w:rFonts w:cstheme="minorHAnsi"/>
        </w:rPr>
        <w:t>Participation in this survey is entirely voluntary with the understanding and acceptance of the personal risks involved</w:t>
      </w:r>
    </w:p>
    <w:p w:rsidR="009D3E7E" w:rsidRPr="009D3E7E" w:rsidRDefault="009D3E7E" w:rsidP="009D3E7E">
      <w:pPr>
        <w:pStyle w:val="ListParagraph"/>
        <w:numPr>
          <w:ilvl w:val="0"/>
          <w:numId w:val="1"/>
        </w:numPr>
        <w:rPr>
          <w:rFonts w:cstheme="minorHAnsi"/>
        </w:rPr>
      </w:pPr>
      <w:r w:rsidRPr="009D3E7E">
        <w:rPr>
          <w:rFonts w:cstheme="minorHAnsi"/>
        </w:rPr>
        <w:t>No-one connected with the organisation of the survey shall bear any liability for injury or actions of those who take part</w:t>
      </w:r>
    </w:p>
    <w:p w:rsidR="009D3E7E" w:rsidRPr="009D3E7E" w:rsidRDefault="009D3E7E" w:rsidP="009D3E7E">
      <w:pPr>
        <w:pStyle w:val="ListParagraph"/>
        <w:numPr>
          <w:ilvl w:val="0"/>
          <w:numId w:val="1"/>
        </w:numPr>
        <w:rPr>
          <w:rFonts w:cstheme="minorHAnsi"/>
        </w:rPr>
      </w:pPr>
      <w:r w:rsidRPr="009D3E7E">
        <w:rPr>
          <w:rFonts w:cstheme="minorHAnsi"/>
        </w:rPr>
        <w:t>However you choose to travel these routes, don’t let anything distract you from the usual hazards on the road and other road users</w:t>
      </w:r>
    </w:p>
    <w:p w:rsidR="009D3E7E" w:rsidRPr="009D3E7E" w:rsidRDefault="009D3E7E" w:rsidP="009D3E7E">
      <w:pPr>
        <w:pStyle w:val="ListParagraph"/>
        <w:numPr>
          <w:ilvl w:val="0"/>
          <w:numId w:val="1"/>
        </w:numPr>
        <w:rPr>
          <w:rFonts w:cstheme="minorHAnsi"/>
        </w:rPr>
      </w:pPr>
      <w:r w:rsidRPr="009D3E7E">
        <w:rPr>
          <w:rFonts w:cstheme="minorHAnsi"/>
        </w:rPr>
        <w:t xml:space="preserve">This survey should </w:t>
      </w:r>
      <w:r w:rsidRPr="009D3E7E">
        <w:rPr>
          <w:rFonts w:cstheme="minorHAnsi"/>
          <w:u w:val="single"/>
        </w:rPr>
        <w:t>not</w:t>
      </w:r>
      <w:r w:rsidRPr="009D3E7E">
        <w:rPr>
          <w:rFonts w:cstheme="minorHAnsi"/>
        </w:rPr>
        <w:t xml:space="preserve"> be used to identify or harass individuals who may have parked illegally</w:t>
      </w:r>
      <w:r w:rsidR="007819C0">
        <w:rPr>
          <w:rFonts w:cstheme="minorHAnsi"/>
        </w:rPr>
        <w:t xml:space="preserve"> – let’s concentrate on policy, not punters</w:t>
      </w:r>
    </w:p>
    <w:p w:rsidR="009D3E7E" w:rsidRPr="009D3E7E" w:rsidRDefault="009D3E7E" w:rsidP="009D3E7E">
      <w:pPr>
        <w:pStyle w:val="ListParagraph"/>
        <w:numPr>
          <w:ilvl w:val="0"/>
          <w:numId w:val="1"/>
        </w:numPr>
        <w:rPr>
          <w:rFonts w:cstheme="minorHAnsi"/>
        </w:rPr>
      </w:pPr>
      <w:r w:rsidRPr="009D3E7E">
        <w:rPr>
          <w:rFonts w:cstheme="minorHAnsi"/>
        </w:rPr>
        <w:t>We trust volunteers will provide a fair and accurate</w:t>
      </w:r>
      <w:r>
        <w:rPr>
          <w:rFonts w:cstheme="minorHAnsi"/>
        </w:rPr>
        <w:t xml:space="preserve"> record of cycle lane blockages -</w:t>
      </w:r>
      <w:r w:rsidRPr="009D3E7E">
        <w:rPr>
          <w:rFonts w:cstheme="minorHAnsi"/>
        </w:rPr>
        <w:t xml:space="preserve"> false reporting will only harm the potential outcome</w:t>
      </w:r>
    </w:p>
    <w:p w:rsidR="009D3E7E" w:rsidRDefault="00F438DA" w:rsidP="009D3E7E">
      <w:pPr>
        <w:pStyle w:val="ListParagraph"/>
        <w:numPr>
          <w:ilvl w:val="0"/>
          <w:numId w:val="1"/>
        </w:numPr>
        <w:rPr>
          <w:rFonts w:cstheme="minorHAnsi"/>
        </w:rPr>
      </w:pPr>
      <w:r>
        <w:rPr>
          <w:rFonts w:cstheme="minorHAnsi"/>
        </w:rPr>
        <w:t>Y</w:t>
      </w:r>
      <w:r w:rsidRPr="009D3E7E">
        <w:rPr>
          <w:rFonts w:cstheme="minorHAnsi"/>
        </w:rPr>
        <w:t xml:space="preserve">ou can record this data </w:t>
      </w:r>
      <w:r>
        <w:rPr>
          <w:rFonts w:cstheme="minorHAnsi"/>
        </w:rPr>
        <w:t>w</w:t>
      </w:r>
      <w:r w:rsidR="009D3E7E" w:rsidRPr="009D3E7E">
        <w:rPr>
          <w:rFonts w:cstheme="minorHAnsi"/>
        </w:rPr>
        <w:t xml:space="preserve">hether </w:t>
      </w:r>
      <w:r>
        <w:rPr>
          <w:rFonts w:cstheme="minorHAnsi"/>
        </w:rPr>
        <w:t>you’re cycling, walking,</w:t>
      </w:r>
      <w:r w:rsidR="009D3E7E" w:rsidRPr="009D3E7E">
        <w:rPr>
          <w:rFonts w:cstheme="minorHAnsi"/>
        </w:rPr>
        <w:t xml:space="preserve"> driving or taking the bus</w:t>
      </w:r>
      <w:r>
        <w:rPr>
          <w:rFonts w:cstheme="minorHAnsi"/>
        </w:rPr>
        <w:t xml:space="preserve"> – just note the method of travel for each journey</w:t>
      </w:r>
    </w:p>
    <w:p w:rsidR="007819C0" w:rsidRPr="008C06E9" w:rsidRDefault="007819C0" w:rsidP="008C06E9">
      <w:pPr>
        <w:pStyle w:val="ListParagraph"/>
        <w:numPr>
          <w:ilvl w:val="0"/>
          <w:numId w:val="1"/>
        </w:numPr>
        <w:rPr>
          <w:rFonts w:cstheme="minorHAnsi"/>
        </w:rPr>
      </w:pPr>
      <w:r>
        <w:rPr>
          <w:rFonts w:cstheme="minorHAnsi"/>
        </w:rPr>
        <w:t xml:space="preserve">No identifying information </w:t>
      </w:r>
      <w:r w:rsidR="008C06E9">
        <w:rPr>
          <w:rFonts w:cstheme="minorHAnsi"/>
        </w:rPr>
        <w:t xml:space="preserve">(names, departure / destination points) </w:t>
      </w:r>
      <w:r>
        <w:rPr>
          <w:rFonts w:cstheme="minorHAnsi"/>
        </w:rPr>
        <w:t>from participants will be used for reporting  purposes</w:t>
      </w:r>
    </w:p>
    <w:sectPr w:rsidR="007819C0" w:rsidRPr="008C06E9" w:rsidSect="009D3E7E">
      <w:pgSz w:w="16838" w:h="11906" w:orient="landscape"/>
      <w:pgMar w:top="993" w:right="962"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15E8F"/>
    <w:multiLevelType w:val="hybridMultilevel"/>
    <w:tmpl w:val="9F10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C332D"/>
    <w:rsid w:val="000243D0"/>
    <w:rsid w:val="000A63FB"/>
    <w:rsid w:val="00213E72"/>
    <w:rsid w:val="00431852"/>
    <w:rsid w:val="0046349C"/>
    <w:rsid w:val="00556424"/>
    <w:rsid w:val="005C332D"/>
    <w:rsid w:val="00602FEA"/>
    <w:rsid w:val="00673E8D"/>
    <w:rsid w:val="007819C0"/>
    <w:rsid w:val="008C06E9"/>
    <w:rsid w:val="009D3E7E"/>
    <w:rsid w:val="00CD1536"/>
    <w:rsid w:val="00D43E0F"/>
    <w:rsid w:val="00F17F84"/>
    <w:rsid w:val="00F438DA"/>
    <w:rsid w:val="00F603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852"/>
    <w:pPr>
      <w:ind w:left="720"/>
      <w:contextualSpacing/>
    </w:pPr>
  </w:style>
  <w:style w:type="paragraph" w:styleId="BalloonText">
    <w:name w:val="Balloon Text"/>
    <w:basedOn w:val="Normal"/>
    <w:link w:val="BalloonTextChar"/>
    <w:uiPriority w:val="99"/>
    <w:semiHidden/>
    <w:unhideWhenUsed/>
    <w:rsid w:val="00556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85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terry.gray</cp:lastModifiedBy>
  <cp:revision>6</cp:revision>
  <dcterms:created xsi:type="dcterms:W3CDTF">2012-10-22T09:59:00Z</dcterms:created>
  <dcterms:modified xsi:type="dcterms:W3CDTF">2012-10-23T11:39:00Z</dcterms:modified>
</cp:coreProperties>
</file>